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0F9" w:rsidRPr="00217021" w:rsidRDefault="00217021" w:rsidP="00FD70F9">
      <w:pPr>
        <w:jc w:val="center"/>
        <w:rPr>
          <w:rFonts w:ascii="Sylfaen" w:hAnsi="Sylfaen" w:cs="Sylfaen"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 w:cs="Sylfaen"/>
          <w:sz w:val="24"/>
          <w:szCs w:val="24"/>
          <w:lang w:val="ka-GE"/>
        </w:rPr>
        <w:t>ინფორმაცია პრეგაბალინზე</w:t>
      </w:r>
    </w:p>
    <w:p w:rsidR="005417E3" w:rsidRDefault="00217021" w:rsidP="00541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პრეგაბალინი წარმოადგენს</w:t>
      </w:r>
      <w:r w:rsidR="00BA5A39">
        <w:rPr>
          <w:rFonts w:ascii="Sylfaen" w:hAnsi="Sylfaen" w:cs="Sylfaen"/>
          <w:sz w:val="24"/>
          <w:szCs w:val="24"/>
          <w:lang w:val="ka-GE"/>
        </w:rPr>
        <w:t xml:space="preserve"> ნივთიერება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="00BA5A39">
        <w:rPr>
          <w:rFonts w:ascii="Sylfaen" w:hAnsi="Sylfaen" w:cs="Sylfaen"/>
          <w:sz w:val="24"/>
          <w:szCs w:val="24"/>
          <w:lang w:val="ka-GE"/>
        </w:rPr>
        <w:t xml:space="preserve">, რომლის </w:t>
      </w:r>
      <w:r w:rsidR="00B2421E" w:rsidRPr="00B2421E">
        <w:rPr>
          <w:rFonts w:ascii="Sylfaen" w:hAnsi="Sylfaen" w:cs="Sylfaen"/>
          <w:sz w:val="24"/>
          <w:szCs w:val="24"/>
          <w:lang w:val="ka-GE"/>
        </w:rPr>
        <w:t>უკანონო ბრუნვა და ავად მოხმარება სერიოზულ საფრთხეს უქმნიდა მოსახლეობის ჯანმრთელობას</w:t>
      </w:r>
      <w:r>
        <w:rPr>
          <w:rFonts w:ascii="Sylfaen" w:hAnsi="Sylfaen" w:cs="Sylfaen"/>
          <w:sz w:val="24"/>
          <w:szCs w:val="24"/>
          <w:lang w:val="ka-GE"/>
        </w:rPr>
        <w:t xml:space="preserve">. მოქმედი რეგულაციების თანახმად, </w:t>
      </w:r>
      <w:r w:rsidR="00BA5A39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პრეგაბალინი</w:t>
      </w:r>
      <w:r w:rsidR="00BA5A39">
        <w:rPr>
          <w:rFonts w:ascii="Sylfaen" w:hAnsi="Sylfaen" w:cs="Sylfaen"/>
          <w:sz w:val="24"/>
          <w:szCs w:val="24"/>
          <w:lang w:val="ka-GE"/>
        </w:rPr>
        <w:t xml:space="preserve"> მიეკუთვნება </w:t>
      </w:r>
      <w:r w:rsidR="00BA5A39" w:rsidRPr="00BA5A39">
        <w:rPr>
          <w:rFonts w:ascii="Sylfaen" w:eastAsiaTheme="minorEastAsia" w:hAnsi="Sylfaen" w:cs="Sylfaen"/>
          <w:sz w:val="24"/>
          <w:szCs w:val="24"/>
          <w:lang w:val="ka-GE"/>
        </w:rPr>
        <w:t xml:space="preserve">ნარკოტიკული საშუალებების, ფსიქოტროპული ნივთიერებების, </w:t>
      </w:r>
      <w:r w:rsidR="00BA5A39" w:rsidRPr="005417E3">
        <w:rPr>
          <w:rFonts w:ascii="Sylfaen" w:eastAsiaTheme="minorEastAsia" w:hAnsi="Sylfaen" w:cs="Sylfaen"/>
          <w:sz w:val="24"/>
          <w:szCs w:val="24"/>
          <w:lang w:val="ka-GE"/>
        </w:rPr>
        <w:t>პრეკურსორებისა და ნარკოლოგიური დახმარების შესახებ</w:t>
      </w:r>
      <w:r w:rsidR="00BA5A39" w:rsidRPr="005417E3">
        <w:rPr>
          <w:rFonts w:ascii="Sylfaen" w:hAnsi="Sylfaen" w:cs="Sylfaen"/>
          <w:lang w:val="ka-GE"/>
        </w:rPr>
        <w:t xml:space="preserve"> კანონით განსაზღვრულ მე-3 სიას - </w:t>
      </w:r>
      <w:r w:rsidR="00BA5A39" w:rsidRPr="005417E3">
        <w:rPr>
          <w:rFonts w:ascii="Sylfaen" w:eastAsia="Times New Roman" w:hAnsi="Sylfaen" w:cs="Sylfaen"/>
          <w:bCs/>
          <w:noProof/>
        </w:rPr>
        <w:t>ფსიქოტროპულ ნივთიერებებ</w:t>
      </w:r>
      <w:r w:rsidR="005417E3" w:rsidRPr="005417E3">
        <w:rPr>
          <w:rFonts w:ascii="Sylfaen" w:eastAsia="Times New Roman" w:hAnsi="Sylfaen" w:cs="Sylfaen"/>
          <w:bCs/>
          <w:noProof/>
          <w:lang w:val="ka-GE"/>
        </w:rPr>
        <w:t>ს.</w:t>
      </w:r>
      <w:r w:rsidR="005417E3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</w:p>
    <w:p w:rsidR="005417E3" w:rsidRDefault="005417E3" w:rsidP="00541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 w:rsidRPr="005417E3">
        <w:rPr>
          <w:rFonts w:ascii="Sylfaen" w:eastAsia="Times New Roman" w:hAnsi="Sylfaen" w:cs="Sylfaen"/>
          <w:bCs/>
          <w:noProof/>
          <w:lang w:val="ka-GE"/>
        </w:rPr>
        <w:t xml:space="preserve">ამავე კანონით </w:t>
      </w:r>
      <w:r>
        <w:rPr>
          <w:rFonts w:ascii="Sylfaen" w:eastAsia="Times New Roman" w:hAnsi="Sylfaen" w:cs="Sylfaen"/>
          <w:bCs/>
          <w:noProof/>
          <w:lang w:val="ka-GE"/>
        </w:rPr>
        <w:t xml:space="preserve">დგინდება </w:t>
      </w:r>
      <w:r w:rsidRPr="005417E3">
        <w:rPr>
          <w:rFonts w:ascii="Sylfaen" w:eastAsia="Times New Roman" w:hAnsi="Sylfaen" w:cs="Sylfaen"/>
          <w:bCs/>
          <w:noProof/>
        </w:rPr>
        <w:t>უკანონო მფლობელობიდან ან ბრუნვიდან ამოღებული ნარკოტიკული საშუალებებისა და ფსიქოტროპული ნივთიერებების მცირე, დიდი და განსაკუთრებით დიდი ოდენობების ნუსხა</w:t>
      </w:r>
      <w:r w:rsidR="00BC3D14">
        <w:rPr>
          <w:rFonts w:ascii="Sylfaen" w:eastAsia="Times New Roman" w:hAnsi="Sylfaen" w:cs="Sylfaen"/>
          <w:bCs/>
          <w:noProof/>
          <w:lang w:val="ka-GE"/>
        </w:rPr>
        <w:t>, შესაბამის დანაშაულზე გათვალის</w:t>
      </w:r>
      <w:r>
        <w:rPr>
          <w:rFonts w:ascii="Sylfaen" w:eastAsia="Times New Roman" w:hAnsi="Sylfaen" w:cs="Sylfaen"/>
          <w:bCs/>
          <w:noProof/>
          <w:lang w:val="ka-GE"/>
        </w:rPr>
        <w:t>წ</w:t>
      </w:r>
      <w:r w:rsidR="00BC3D14">
        <w:rPr>
          <w:rFonts w:ascii="Sylfaen" w:eastAsia="Times New Roman" w:hAnsi="Sylfaen" w:cs="Sylfaen"/>
          <w:bCs/>
          <w:noProof/>
          <w:lang w:val="ka-GE"/>
        </w:rPr>
        <w:t>ი</w:t>
      </w:r>
      <w:r>
        <w:rPr>
          <w:rFonts w:ascii="Sylfaen" w:eastAsia="Times New Roman" w:hAnsi="Sylfaen" w:cs="Sylfaen"/>
          <w:bCs/>
          <w:noProof/>
          <w:lang w:val="ka-GE"/>
        </w:rPr>
        <w:t xml:space="preserve">ნებულია სისხლის სამართლის პასუხისმგებლობა. </w:t>
      </w:r>
    </w:p>
    <w:p w:rsidR="005417E3" w:rsidRDefault="005417E3" w:rsidP="00541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>
        <w:rPr>
          <w:rFonts w:ascii="Sylfaen" w:eastAsia="Times New Roman" w:hAnsi="Sylfaen" w:cs="Sylfaen"/>
          <w:bCs/>
          <w:noProof/>
          <w:lang w:val="ka-GE"/>
        </w:rPr>
        <w:t xml:space="preserve">პრეგაბალინის არამიზნობრივი გამოყენების პრობლემა იმდენად მწავევ ხასიათის იყო, რომ </w:t>
      </w:r>
      <w:r w:rsidR="00BC3D14">
        <w:rPr>
          <w:rFonts w:ascii="Sylfaen" w:eastAsia="Times New Roman" w:hAnsi="Sylfaen" w:cs="Sylfaen"/>
          <w:bCs/>
          <w:noProof/>
          <w:lang w:val="ka-GE"/>
        </w:rPr>
        <w:t>სისხლის სამართლის პასუხისმგებლ</w:t>
      </w:r>
      <w:r w:rsidR="0057293F">
        <w:rPr>
          <w:rFonts w:ascii="Sylfaen" w:eastAsia="Times New Roman" w:hAnsi="Sylfaen" w:cs="Sylfaen"/>
          <w:bCs/>
          <w:noProof/>
          <w:lang w:val="ka-GE"/>
        </w:rPr>
        <w:t xml:space="preserve">ობა დგება არამარტო სუფთა ნივთიერების შესაბამის </w:t>
      </w:r>
      <w:r w:rsidR="00BC3D14">
        <w:rPr>
          <w:rFonts w:ascii="Sylfaen" w:eastAsia="Times New Roman" w:hAnsi="Sylfaen" w:cs="Sylfaen"/>
          <w:bCs/>
          <w:noProof/>
          <w:lang w:val="ka-GE"/>
        </w:rPr>
        <w:t>ოდენობებ</w:t>
      </w:r>
      <w:r w:rsidR="0057293F">
        <w:rPr>
          <w:rFonts w:ascii="Sylfaen" w:eastAsia="Times New Roman" w:hAnsi="Sylfaen" w:cs="Sylfaen"/>
          <w:bCs/>
          <w:noProof/>
          <w:lang w:val="ka-GE"/>
        </w:rPr>
        <w:t>ზე</w:t>
      </w:r>
      <w:r w:rsidR="00BC3D14">
        <w:rPr>
          <w:rFonts w:ascii="Sylfaen" w:eastAsia="Times New Roman" w:hAnsi="Sylfaen" w:cs="Sylfaen"/>
          <w:bCs/>
          <w:noProof/>
          <w:lang w:val="ka-GE"/>
        </w:rPr>
        <w:t xml:space="preserve">, არამედ წამლის ფორმის შემთხვევაშიც. </w:t>
      </w:r>
    </w:p>
    <w:p w:rsidR="00D035DC" w:rsidRDefault="0057293F" w:rsidP="00D035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>
        <w:rPr>
          <w:rFonts w:ascii="Sylfaen" w:eastAsia="Times New Roman" w:hAnsi="Sylfaen" w:cs="Sylfaen"/>
          <w:bCs/>
          <w:noProof/>
          <w:lang w:val="ka-GE"/>
        </w:rPr>
        <w:t>სსიპ წამლის სააგენტოში არსებული სტატისტიკური მონაცემებით, პრეგაბალინის იმპორტმა პიკს მიაღწია სწორედ 2012 წელს და შეადგინა 215 კგ. 2012 წელს კანონში შესაბამისი ცვლილებების შეტანის შემდეგ (</w:t>
      </w:r>
      <w:r w:rsidR="00D035DC">
        <w:rPr>
          <w:rFonts w:ascii="Sylfaen" w:eastAsia="Times New Roman" w:hAnsi="Sylfaen" w:cs="Sylfaen"/>
          <w:bCs/>
          <w:noProof/>
          <w:lang w:val="ka-GE"/>
        </w:rPr>
        <w:t>უკანონო ფლობა/რეალიზაციის შემთხვევაში (წამლის ფორმების ჩათვლით), ოდენობების მიხედვით, გათვალისწინებულია სისხლის სამართლის პასუხისმგებლობა)</w:t>
      </w:r>
      <w:r>
        <w:rPr>
          <w:rFonts w:ascii="Sylfaen" w:eastAsia="Times New Roman" w:hAnsi="Sylfaen" w:cs="Sylfaen"/>
          <w:bCs/>
          <w:noProof/>
          <w:lang w:val="ka-GE"/>
        </w:rPr>
        <w:t>, 2013  და 2014 წლებში პრეგაბალინის იმპორტი არ განხორციელებულა</w:t>
      </w:r>
      <w:r w:rsidR="00D035DC">
        <w:rPr>
          <w:rFonts w:ascii="Sylfaen" w:eastAsia="Times New Roman" w:hAnsi="Sylfaen" w:cs="Sylfaen"/>
          <w:bCs/>
          <w:noProof/>
          <w:lang w:val="ka-GE"/>
        </w:rPr>
        <w:t xml:space="preserve">, ხოლო მისი მოხმარება 2014-2017 წწ განმავლობაში, დინამიური, თუმცა სტაბილური იყო, რაც ასახულია  გრაფიკში. </w:t>
      </w:r>
    </w:p>
    <w:p w:rsidR="00D035DC" w:rsidRDefault="00D035DC" w:rsidP="00D035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>
        <w:rPr>
          <w:rFonts w:ascii="Sylfaen" w:eastAsia="Times New Roman" w:hAnsi="Sylfaen" w:cs="Sylfaen"/>
          <w:bCs/>
          <w:noProof/>
          <w:lang w:val="ka-GE"/>
        </w:rPr>
        <w:t xml:space="preserve">2018 წელს აღინიშნებოდა მზარდი დინამიკა: იმპორტირებული იქნა 108 კგ პრეგაბალინი, ხოლო  მოხმარებამ ქვეყანაში მიაღწია 112,5 კგ-ს. </w:t>
      </w:r>
    </w:p>
    <w:p w:rsidR="0058299B" w:rsidRDefault="0058299B" w:rsidP="005829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eastAsia="Times New Roman" w:hAnsi="Sylfaen" w:cs="Sylfaen"/>
          <w:bCs/>
          <w:noProof/>
          <w:lang w:val="ka-GE"/>
        </w:rPr>
        <w:t>პრეგაბალინის იმპორტის და მოხმარების დინამიკა</w:t>
      </w:r>
      <w:r>
        <w:rPr>
          <w:rFonts w:ascii="Sylfaen" w:eastAsia="Times New Roman" w:hAnsi="Sylfaen" w:cs="Sylfaen"/>
          <w:bCs/>
          <w:noProof/>
        </w:rPr>
        <w:t xml:space="preserve"> </w:t>
      </w:r>
      <w:r w:rsidRPr="00217021">
        <w:rPr>
          <w:rFonts w:ascii="Sylfaen" w:eastAsia="Times New Roman" w:hAnsi="Sylfaen" w:cs="Sylfaen"/>
          <w:b/>
          <w:bCs/>
          <w:noProof/>
          <w:lang w:val="ka-GE"/>
        </w:rPr>
        <w:t>2011 წლიდან დღემდე</w:t>
      </w:r>
    </w:p>
    <w:p w:rsidR="0058299B" w:rsidRDefault="00E662F9" w:rsidP="00D035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 w:rsidRPr="0058299B">
        <w:rPr>
          <w:rFonts w:ascii="Sylfaen" w:eastAsia="Times New Roman" w:hAnsi="Sylfaen" w:cs="Sylfaen"/>
          <w:bCs/>
          <w:noProof/>
        </w:rPr>
        <w:drawing>
          <wp:inline distT="0" distB="0" distL="0" distR="0" wp14:anchorId="4B71F3BF" wp14:editId="6DA0CFE2">
            <wp:extent cx="6829425" cy="39909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8299B" w:rsidRDefault="0058299B" w:rsidP="00D035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</w:p>
    <w:p w:rsidR="00E662F9" w:rsidRDefault="00E662F9" w:rsidP="005829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</w:p>
    <w:p w:rsidR="001D3939" w:rsidRDefault="0058299B" w:rsidP="005829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>2019 წლის მონაცემები კი მიუთითებს მკვეთრ ცვლილებაზე იმპორტის მოცულობის თვალსაზრისით (</w:t>
      </w:r>
      <w:r w:rsidRPr="001D3939">
        <w:rPr>
          <w:rFonts w:ascii="Sylfaen" w:eastAsia="Times New Roman" w:hAnsi="Sylfaen" w:cs="Sylfaen"/>
          <w:b/>
          <w:bCs/>
          <w:noProof/>
          <w:lang w:val="ka-GE"/>
        </w:rPr>
        <w:t>2019 წლის მოხმარება მოიცავს წლის ორ კვარტალს</w:t>
      </w:r>
      <w:r>
        <w:rPr>
          <w:rFonts w:ascii="Sylfaen" w:eastAsia="Times New Roman" w:hAnsi="Sylfaen" w:cs="Sylfaen"/>
          <w:b/>
          <w:bCs/>
          <w:noProof/>
          <w:lang w:val="ka-GE"/>
        </w:rPr>
        <w:t>):</w:t>
      </w:r>
    </w:p>
    <w:p w:rsidR="0058299B" w:rsidRPr="0058299B" w:rsidRDefault="0058299B" w:rsidP="001D393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>2019 წ</w:t>
      </w:r>
      <w:r w:rsidR="001D0FAF" w:rsidRPr="001D3939">
        <w:rPr>
          <w:rFonts w:ascii="Sylfaen" w:eastAsia="Times New Roman" w:hAnsi="Sylfaen" w:cs="Sylfaen"/>
          <w:b/>
          <w:bCs/>
          <w:noProof/>
          <w:lang w:val="ka-GE"/>
        </w:rPr>
        <w:t>ელს უკვე იმპორტირებულია 126 444</w:t>
      </w:r>
      <w:r>
        <w:rPr>
          <w:rFonts w:ascii="Sylfaen" w:eastAsia="Times New Roman" w:hAnsi="Sylfaen" w:cs="Sylfaen"/>
          <w:b/>
          <w:bCs/>
          <w:noProof/>
          <w:lang w:val="ka-GE"/>
        </w:rPr>
        <w:t xml:space="preserve">,2 </w:t>
      </w:r>
      <w:r w:rsidR="001D0FAF" w:rsidRPr="001D3939">
        <w:rPr>
          <w:rFonts w:ascii="Sylfaen" w:eastAsia="Times New Roman" w:hAnsi="Sylfaen" w:cs="Sylfaen"/>
          <w:b/>
          <w:bCs/>
          <w:noProof/>
          <w:lang w:val="ka-GE"/>
        </w:rPr>
        <w:t xml:space="preserve"> გრამი; </w:t>
      </w:r>
    </w:p>
    <w:p w:rsidR="0058299B" w:rsidRPr="0058299B" w:rsidRDefault="001D0FAF" w:rsidP="001D393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</w:rPr>
      </w:pPr>
      <w:r w:rsidRPr="0058299B">
        <w:rPr>
          <w:rFonts w:ascii="Sylfaen" w:eastAsia="Times New Roman" w:hAnsi="Sylfaen" w:cs="Sylfaen"/>
          <w:b/>
          <w:bCs/>
          <w:noProof/>
          <w:lang w:val="ka-GE"/>
        </w:rPr>
        <w:t>დღეის მდგომარეობით</w:t>
      </w:r>
      <w:r w:rsidR="0058299B">
        <w:rPr>
          <w:rFonts w:ascii="Sylfaen" w:eastAsia="Times New Roman" w:hAnsi="Sylfaen" w:cs="Sylfaen"/>
          <w:b/>
          <w:bCs/>
          <w:noProof/>
          <w:lang w:val="ka-GE"/>
        </w:rPr>
        <w:t xml:space="preserve"> იმპორტის მიზნით </w:t>
      </w:r>
      <w:r w:rsidRPr="0058299B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  <w:r w:rsidR="0058299B">
        <w:rPr>
          <w:rFonts w:ascii="Sylfaen" w:eastAsia="Times New Roman" w:hAnsi="Sylfaen" w:cs="Sylfaen"/>
          <w:b/>
          <w:bCs/>
          <w:noProof/>
          <w:lang w:val="ka-GE"/>
        </w:rPr>
        <w:t xml:space="preserve">დამატებით </w:t>
      </w:r>
      <w:r w:rsidRPr="0058299B">
        <w:rPr>
          <w:rFonts w:ascii="Sylfaen" w:eastAsia="Times New Roman" w:hAnsi="Sylfaen" w:cs="Sylfaen"/>
          <w:b/>
          <w:bCs/>
          <w:noProof/>
          <w:lang w:val="ka-GE"/>
        </w:rPr>
        <w:t>მოთხოვნილი</w:t>
      </w:r>
      <w:r w:rsidR="0058299B">
        <w:rPr>
          <w:rFonts w:ascii="Sylfaen" w:eastAsia="Times New Roman" w:hAnsi="Sylfaen" w:cs="Sylfaen"/>
          <w:b/>
          <w:bCs/>
          <w:noProof/>
          <w:lang w:val="ka-GE"/>
        </w:rPr>
        <w:t>ა  129 კგ  პრეგაბალინზე წინასწარი შეთანხმების დოკუმენტი</w:t>
      </w:r>
      <w:r w:rsidRPr="0058299B">
        <w:rPr>
          <w:rFonts w:ascii="Sylfaen" w:eastAsia="Times New Roman" w:hAnsi="Sylfaen" w:cs="Sylfaen"/>
          <w:b/>
          <w:bCs/>
          <w:noProof/>
          <w:lang w:val="ka-GE"/>
        </w:rPr>
        <w:t>;</w:t>
      </w:r>
    </w:p>
    <w:p w:rsidR="001D3939" w:rsidRPr="0058299B" w:rsidRDefault="001D3939" w:rsidP="001D393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</w:rPr>
      </w:pPr>
      <w:r w:rsidRPr="0058299B">
        <w:rPr>
          <w:rFonts w:ascii="Sylfaen" w:eastAsia="Times New Roman" w:hAnsi="Sylfaen" w:cs="Sylfaen"/>
          <w:b/>
          <w:bCs/>
          <w:noProof/>
          <w:lang w:val="ka-GE"/>
        </w:rPr>
        <w:t xml:space="preserve"> 2019 წელს, ინსპექტირების შედეგად ჩამორთმეულია 32 793. 6 გრამი პრეგაბალინი</w:t>
      </w:r>
      <w:r w:rsidR="0058299B">
        <w:rPr>
          <w:rFonts w:ascii="Sylfaen" w:eastAsia="Times New Roman" w:hAnsi="Sylfaen" w:cs="Sylfaen"/>
          <w:b/>
          <w:bCs/>
          <w:noProof/>
          <w:lang w:val="ka-GE"/>
        </w:rPr>
        <w:t xml:space="preserve"> (</w:t>
      </w:r>
      <w:r w:rsidRPr="0058299B">
        <w:rPr>
          <w:rFonts w:ascii="Sylfaen" w:eastAsia="Times New Roman" w:hAnsi="Sylfaen" w:cs="Sylfaen"/>
          <w:b/>
          <w:bCs/>
          <w:noProof/>
          <w:lang w:val="ka-GE"/>
        </w:rPr>
        <w:t>სასამართლო პროცესი არ  ჩატარებულა</w:t>
      </w:r>
      <w:r w:rsidR="0058299B">
        <w:rPr>
          <w:rFonts w:ascii="Sylfaen" w:eastAsia="Times New Roman" w:hAnsi="Sylfaen" w:cs="Sylfaen"/>
          <w:b/>
          <w:bCs/>
          <w:noProof/>
          <w:lang w:val="ka-GE"/>
        </w:rPr>
        <w:t>)</w:t>
      </w:r>
      <w:r w:rsidRPr="0058299B">
        <w:rPr>
          <w:rFonts w:ascii="Sylfaen" w:eastAsia="Times New Roman" w:hAnsi="Sylfaen" w:cs="Sylfaen"/>
          <w:b/>
          <w:bCs/>
          <w:noProof/>
          <w:lang w:val="ka-GE"/>
        </w:rPr>
        <w:t>;</w:t>
      </w:r>
    </w:p>
    <w:p w:rsidR="00E662F9" w:rsidRDefault="00E662F9" w:rsidP="001D0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 w:rsidRPr="001D0FAF">
        <w:rPr>
          <w:rFonts w:ascii="Sylfaen" w:eastAsia="Times New Roman" w:hAnsi="Sylfaen" w:cs="Sylfaen"/>
          <w:bCs/>
          <w:noProof/>
          <w:lang w:val="ka-GE"/>
        </w:rPr>
        <w:t>ვინაიდან პრეგაბალინზე არც საერთაშორისო კონტროლი არ ვრცელდება და არც  წლიური კვოტაა დადგენილი,  იმპორტის შემზღუდავი ბერკეტი  არ არსებობს</w:t>
      </w:r>
      <w:r>
        <w:rPr>
          <w:rFonts w:ascii="Sylfaen" w:eastAsia="Times New Roman" w:hAnsi="Sylfaen" w:cs="Sylfaen"/>
          <w:bCs/>
          <w:noProof/>
          <w:lang w:val="ka-GE"/>
        </w:rPr>
        <w:t xml:space="preserve"> და </w:t>
      </w:r>
      <w:r w:rsidR="002E51F3">
        <w:rPr>
          <w:rFonts w:ascii="Sylfaen" w:eastAsia="Times New Roman" w:hAnsi="Sylfaen" w:cs="Sylfaen"/>
          <w:bCs/>
          <w:noProof/>
          <w:lang w:val="ka-GE"/>
        </w:rPr>
        <w:t>სსიპ წამლის სააგენტოს არ გააჩნია განაცხად</w:t>
      </w:r>
      <w:r>
        <w:rPr>
          <w:rFonts w:ascii="Sylfaen" w:eastAsia="Times New Roman" w:hAnsi="Sylfaen" w:cs="Sylfaen"/>
          <w:bCs/>
          <w:noProof/>
          <w:lang w:val="ka-GE"/>
        </w:rPr>
        <w:t>ებ</w:t>
      </w:r>
      <w:r w:rsidR="002E51F3">
        <w:rPr>
          <w:rFonts w:ascii="Sylfaen" w:eastAsia="Times New Roman" w:hAnsi="Sylfaen" w:cs="Sylfaen"/>
          <w:bCs/>
          <w:noProof/>
          <w:lang w:val="ka-GE"/>
        </w:rPr>
        <w:t>ის დაკმაყოფილებაზე უარის თქმის იურიდიული საფუძვლები</w:t>
      </w:r>
      <w:r>
        <w:rPr>
          <w:rFonts w:ascii="Sylfaen" w:eastAsia="Times New Roman" w:hAnsi="Sylfaen" w:cs="Sylfaen"/>
          <w:bCs/>
          <w:noProof/>
          <w:lang w:val="ka-GE"/>
        </w:rPr>
        <w:t xml:space="preserve">, შესაბამისად, წინასწარი შეთანხმების დოკუმენტების გაცემის შემდეგ ქვეყანაში 2019 წლის განმავლობაში  ჯამურად შემოვა 255 კგ-დე  პრეგაბალინი -  </w:t>
      </w:r>
      <w:r w:rsidR="00217021">
        <w:rPr>
          <w:rFonts w:ascii="Sylfaen" w:eastAsia="Times New Roman" w:hAnsi="Sylfaen" w:cs="Sylfaen"/>
          <w:bCs/>
          <w:noProof/>
          <w:lang w:val="ka-GE"/>
        </w:rPr>
        <w:t xml:space="preserve">ეს კი </w:t>
      </w:r>
      <w:r w:rsidR="001D0FAF">
        <w:rPr>
          <w:rFonts w:ascii="Sylfaen" w:eastAsia="Times New Roman" w:hAnsi="Sylfaen" w:cs="Sylfaen"/>
          <w:bCs/>
          <w:noProof/>
          <w:lang w:val="ka-GE"/>
        </w:rPr>
        <w:t xml:space="preserve">საგრძნობლად </w:t>
      </w:r>
      <w:r>
        <w:rPr>
          <w:rFonts w:ascii="Sylfaen" w:eastAsia="Times New Roman" w:hAnsi="Sylfaen" w:cs="Sylfaen"/>
          <w:bCs/>
          <w:noProof/>
          <w:lang w:val="ka-GE"/>
        </w:rPr>
        <w:t>აღემატება</w:t>
      </w:r>
      <w:r w:rsidR="00217021">
        <w:rPr>
          <w:rFonts w:ascii="Sylfaen" w:eastAsia="Times New Roman" w:hAnsi="Sylfaen" w:cs="Sylfaen"/>
          <w:bCs/>
          <w:noProof/>
          <w:lang w:val="ka-GE"/>
        </w:rPr>
        <w:t xml:space="preserve"> 2012 წელს იმპორტირებულ  პიკურ რაოდენობას, როდესაც პრეგაბალინის უკანონო ბრუნვა და ავად მოხმარება უმწვავეს პრობლემას წარმოადგენდა. </w:t>
      </w:r>
    </w:p>
    <w:p w:rsidR="002E51F3" w:rsidRDefault="001D0FAF" w:rsidP="001D0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>
        <w:rPr>
          <w:rFonts w:ascii="Sylfaen" w:eastAsia="Times New Roman" w:hAnsi="Sylfaen" w:cs="Sylfaen"/>
          <w:bCs/>
          <w:noProof/>
          <w:lang w:val="ka-GE"/>
        </w:rPr>
        <w:t xml:space="preserve">ასევე, გასათვალისწინებელია, რომ </w:t>
      </w:r>
      <w:r w:rsidR="00217021">
        <w:rPr>
          <w:rFonts w:ascii="Sylfaen" w:eastAsia="Times New Roman" w:hAnsi="Sylfaen" w:cs="Sylfaen"/>
          <w:bCs/>
          <w:noProof/>
          <w:lang w:val="ka-GE"/>
        </w:rPr>
        <w:t xml:space="preserve">წლის ბოლომდე დარჩენილია თითქმის </w:t>
      </w:r>
      <w:r>
        <w:rPr>
          <w:rFonts w:ascii="Sylfaen" w:eastAsia="Times New Roman" w:hAnsi="Sylfaen" w:cs="Sylfaen"/>
          <w:bCs/>
          <w:noProof/>
          <w:lang w:val="ka-GE"/>
        </w:rPr>
        <w:t>5</w:t>
      </w:r>
      <w:r w:rsidR="00217021">
        <w:rPr>
          <w:rFonts w:ascii="Sylfaen" w:eastAsia="Times New Roman" w:hAnsi="Sylfaen" w:cs="Sylfaen"/>
          <w:bCs/>
          <w:noProof/>
          <w:lang w:val="ka-GE"/>
        </w:rPr>
        <w:t xml:space="preserve"> თვე და შეუძლებელია იმის განჭვრეტა თუ კიდევ რა რაოდენობაზე შემოვა სააგენტოში განაცხადები.</w:t>
      </w:r>
      <w:r w:rsidR="002E51F3">
        <w:rPr>
          <w:rFonts w:ascii="Sylfaen" w:eastAsia="Times New Roman" w:hAnsi="Sylfaen" w:cs="Sylfaen"/>
          <w:bCs/>
          <w:noProof/>
          <w:lang w:val="ka-GE"/>
        </w:rPr>
        <w:t xml:space="preserve"> </w:t>
      </w:r>
    </w:p>
    <w:p w:rsidR="00B35604" w:rsidRDefault="008E7EB2" w:rsidP="008E7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>
        <w:rPr>
          <w:rFonts w:ascii="Sylfaen" w:eastAsia="Times New Roman" w:hAnsi="Sylfaen" w:cs="Sylfaen"/>
          <w:bCs/>
          <w:noProof/>
          <w:lang w:val="ka-GE"/>
        </w:rPr>
        <w:t>სსიპ წამლის სააგენტოს მიერ ფარმაცევტულ ბაზარზე ზედამხედველობის ღონისძიებების ფარგლებში, მუდმივად ხორციელდება პრეგაბალინის ლეგალურ ბრუნვაზე კონტროლი და აღინიშნება, რომ პრეგაბალინის რეალიზება  ხდება ექიმის მიერ გამოწერილი რეცეპტების საფუძველზე და  ურეცეპტოდ გაცემის ფაქტები</w:t>
      </w:r>
      <w:r w:rsidR="002702F6">
        <w:rPr>
          <w:rFonts w:ascii="Sylfaen" w:eastAsia="Times New Roman" w:hAnsi="Sylfaen" w:cs="Sylfaen"/>
          <w:bCs/>
          <w:noProof/>
          <w:lang w:val="ka-GE"/>
        </w:rPr>
        <w:t xml:space="preserve"> </w:t>
      </w:r>
      <w:r w:rsidR="00217021">
        <w:rPr>
          <w:rFonts w:ascii="Sylfaen" w:eastAsia="Times New Roman" w:hAnsi="Sylfaen" w:cs="Sylfaen"/>
          <w:bCs/>
          <w:noProof/>
          <w:lang w:val="ka-GE"/>
        </w:rPr>
        <w:t xml:space="preserve">თითქმის </w:t>
      </w:r>
      <w:r w:rsidR="002702F6">
        <w:rPr>
          <w:rFonts w:ascii="Sylfaen" w:eastAsia="Times New Roman" w:hAnsi="Sylfaen" w:cs="Sylfaen"/>
          <w:bCs/>
          <w:noProof/>
          <w:lang w:val="ka-GE"/>
        </w:rPr>
        <w:t>არ ფიქსირდება</w:t>
      </w:r>
      <w:r>
        <w:rPr>
          <w:rFonts w:ascii="Sylfaen" w:eastAsia="Times New Roman" w:hAnsi="Sylfaen" w:cs="Sylfaen"/>
          <w:bCs/>
          <w:noProof/>
          <w:lang w:val="ka-GE"/>
        </w:rPr>
        <w:t xml:space="preserve">. </w:t>
      </w:r>
    </w:p>
    <w:p w:rsidR="00E662F9" w:rsidRDefault="00B35604" w:rsidP="008E7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>
        <w:rPr>
          <w:rFonts w:ascii="Sylfaen" w:eastAsia="Times New Roman" w:hAnsi="Sylfaen" w:cs="Sylfaen"/>
          <w:bCs/>
          <w:noProof/>
          <w:lang w:val="ka-GE"/>
        </w:rPr>
        <w:t xml:space="preserve">ამავე დროს სახეზეა მზარდი მოხმარება და აქტუალურ თემას წარმოადგენს ექიმების მიერ პრეგაბალინის დანიშვნის დინამიკის ზრდის საკითხის შესწავლა, რასაც ამჟამად ახორციელებს რეგულირებეის სააგენტო. პარალელურად </w:t>
      </w:r>
      <w:r w:rsidR="00E662F9">
        <w:rPr>
          <w:rFonts w:ascii="Sylfaen" w:eastAsia="Times New Roman" w:hAnsi="Sylfaen" w:cs="Sylfaen"/>
          <w:bCs/>
          <w:noProof/>
          <w:lang w:val="ka-GE"/>
        </w:rPr>
        <w:t>სამინისტროს ჯანდაცვის დეპარტამენტის მიერ მოწვეული იყ</w:t>
      </w:r>
      <w:r>
        <w:rPr>
          <w:rFonts w:ascii="Sylfaen" w:eastAsia="Times New Roman" w:hAnsi="Sylfaen" w:cs="Sylfaen"/>
          <w:bCs/>
          <w:noProof/>
          <w:lang w:val="ka-GE"/>
        </w:rPr>
        <w:t>ვნენ</w:t>
      </w:r>
      <w:r w:rsidR="00E662F9">
        <w:rPr>
          <w:rFonts w:ascii="Sylfaen" w:eastAsia="Times New Roman" w:hAnsi="Sylfaen" w:cs="Sylfaen"/>
          <w:bCs/>
          <w:noProof/>
          <w:lang w:val="ka-GE"/>
        </w:rPr>
        <w:t xml:space="preserve"> ნევროლოგთა ასოციაციის წარმომადგენლები, რომლებმაც </w:t>
      </w:r>
      <w:r>
        <w:rPr>
          <w:rFonts w:ascii="Sylfaen" w:eastAsia="Times New Roman" w:hAnsi="Sylfaen" w:cs="Sylfaen"/>
          <w:bCs/>
          <w:noProof/>
          <w:lang w:val="ka-GE"/>
        </w:rPr>
        <w:t xml:space="preserve">იმსჯელეს ქვეყანაში პრეგაბალინის დანიშვნის პრაქტიკაზე და ამ ნივთიერებების მნიშვნელობაზე სხვადასხვა დაავადებების მართვისას.  </w:t>
      </w:r>
    </w:p>
    <w:p w:rsidR="00FB3744" w:rsidRDefault="00B35604" w:rsidP="001D0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  <w:lang w:val="ka-GE"/>
        </w:rPr>
        <w:t xml:space="preserve">მიუხედავად იმისა, რომ აღნიშნული ნივთიერების შემცველი პრეპარატები,  საერთაშორისო კვლევების თანახმად, ჭარბად ინიშნება მთელი მსოფლიოს მასშტაბით, </w:t>
      </w:r>
      <w:r w:rsidR="001D0FAF">
        <w:rPr>
          <w:rFonts w:ascii="Sylfaen" w:eastAsia="Times New Roman" w:hAnsi="Sylfaen" w:cs="Sylfaen"/>
          <w:bCs/>
          <w:noProof/>
          <w:lang w:val="ka-GE"/>
        </w:rPr>
        <w:t xml:space="preserve">საერთაშორისო დონეზე სიტუაცია არ არის მიჩნეული საგანგაშოდ, თუმცა საქართველოს ამ მხრივ გაცილებით მძიმე გამოცდილება აქვს და  პრეგაბალინის </w:t>
      </w:r>
      <w:r>
        <w:rPr>
          <w:rFonts w:ascii="Sylfaen" w:eastAsia="Times New Roman" w:hAnsi="Sylfaen" w:cs="Sylfaen"/>
          <w:bCs/>
          <w:noProof/>
          <w:lang w:val="ka-GE"/>
        </w:rPr>
        <w:t xml:space="preserve">იმპორტზე მკვეთრად გაზრდილი მოთხოვნის გათვალისწინებით, </w:t>
      </w:r>
      <w:r w:rsidR="001D0FAF">
        <w:rPr>
          <w:rFonts w:ascii="Sylfaen" w:eastAsia="Times New Roman" w:hAnsi="Sylfaen" w:cs="Sylfaen"/>
          <w:bCs/>
          <w:noProof/>
          <w:lang w:val="ka-GE"/>
        </w:rPr>
        <w:t xml:space="preserve">მიზანშეწონილია დამატებითი პრევენციული ბერკეტის  ამოქმედება - ქვეყნის შიდა კვოტის დადგენა.  </w:t>
      </w:r>
    </w:p>
    <w:p w:rsidR="00566DDA" w:rsidRDefault="00566DDA" w:rsidP="001D0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</w:rPr>
      </w:pPr>
    </w:p>
    <w:p w:rsidR="00566DDA" w:rsidRPr="00566DDA" w:rsidRDefault="00566DDA" w:rsidP="00566D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lang w:val="ka-GE"/>
        </w:rPr>
      </w:pPr>
      <w:r w:rsidRPr="00566DDA">
        <w:rPr>
          <w:rFonts w:ascii="Sylfaen" w:eastAsia="Times New Roman" w:hAnsi="Sylfaen" w:cs="Sylfaen"/>
          <w:b/>
          <w:bCs/>
          <w:noProof/>
          <w:lang w:val="ka-GE"/>
        </w:rPr>
        <w:t xml:space="preserve">სავარაუდო კვოტა </w:t>
      </w:r>
      <w:r w:rsidR="00A72494">
        <w:rPr>
          <w:rFonts w:ascii="Sylfaen" w:eastAsia="Times New Roman" w:hAnsi="Sylfaen" w:cs="Sylfaen"/>
          <w:b/>
          <w:bCs/>
          <w:noProof/>
          <w:lang w:val="ka-GE"/>
        </w:rPr>
        <w:t xml:space="preserve">2018-2019 (2 კვარტალი) წლების </w:t>
      </w:r>
      <w:r w:rsidRPr="00566DDA">
        <w:rPr>
          <w:rFonts w:ascii="Sylfaen" w:eastAsia="Times New Roman" w:hAnsi="Sylfaen" w:cs="Sylfaen"/>
          <w:b/>
          <w:bCs/>
          <w:noProof/>
          <w:lang w:val="ka-GE"/>
        </w:rPr>
        <w:t>მოხმარების მიხედვით</w:t>
      </w:r>
      <w:r w:rsidR="00A72494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8"/>
        <w:gridCol w:w="3510"/>
      </w:tblGrid>
      <w:tr w:rsidR="00566DDA" w:rsidTr="00C27A8C">
        <w:tc>
          <w:tcPr>
            <w:tcW w:w="6768" w:type="dxa"/>
          </w:tcPr>
          <w:p w:rsidR="00566DDA" w:rsidRDefault="00566DDA" w:rsidP="001D0F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2018</w:t>
            </w:r>
          </w:p>
        </w:tc>
        <w:tc>
          <w:tcPr>
            <w:tcW w:w="3510" w:type="dxa"/>
          </w:tcPr>
          <w:p w:rsidR="00566DDA" w:rsidRDefault="00566DDA" w:rsidP="001D0F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112569 გ</w:t>
            </w:r>
          </w:p>
        </w:tc>
      </w:tr>
      <w:tr w:rsidR="00566DDA" w:rsidTr="00C27A8C">
        <w:tc>
          <w:tcPr>
            <w:tcW w:w="6768" w:type="dxa"/>
          </w:tcPr>
          <w:p w:rsidR="00566DDA" w:rsidRDefault="00566DDA" w:rsidP="001D0F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2019 (2 კვარტალი)</w:t>
            </w:r>
          </w:p>
        </w:tc>
        <w:tc>
          <w:tcPr>
            <w:tcW w:w="3510" w:type="dxa"/>
          </w:tcPr>
          <w:p w:rsidR="00566DDA" w:rsidRDefault="00566DDA" w:rsidP="001D0F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60277 გ</w:t>
            </w:r>
          </w:p>
        </w:tc>
      </w:tr>
      <w:tr w:rsidR="00266E6D" w:rsidTr="00C27A8C">
        <w:tc>
          <w:tcPr>
            <w:tcW w:w="6768" w:type="dxa"/>
          </w:tcPr>
          <w:p w:rsidR="00266E6D" w:rsidRDefault="00266E6D" w:rsidP="001D0F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ჯამი</w:t>
            </w:r>
          </w:p>
        </w:tc>
        <w:tc>
          <w:tcPr>
            <w:tcW w:w="3510" w:type="dxa"/>
          </w:tcPr>
          <w:p w:rsidR="00266E6D" w:rsidRDefault="00B95AFD" w:rsidP="00266E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 xml:space="preserve">172846 </w:t>
            </w:r>
            <w:r w:rsidR="00266E6D">
              <w:rPr>
                <w:rFonts w:ascii="Sylfaen" w:eastAsia="Times New Roman" w:hAnsi="Sylfaen" w:cs="Sylfaen"/>
                <w:bCs/>
                <w:noProof/>
                <w:lang w:val="ka-GE"/>
              </w:rPr>
              <w:t>გ</w:t>
            </w:r>
          </w:p>
        </w:tc>
      </w:tr>
      <w:tr w:rsidR="00266E6D" w:rsidTr="00C27A8C">
        <w:tc>
          <w:tcPr>
            <w:tcW w:w="6768" w:type="dxa"/>
          </w:tcPr>
          <w:p w:rsidR="00266E6D" w:rsidRDefault="00C27A8C" w:rsidP="00C27A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 xml:space="preserve">1 კვარტლის განმავლობაში </w:t>
            </w:r>
            <w:r w:rsidR="00266E6D">
              <w:rPr>
                <w:rFonts w:ascii="Sylfaen" w:eastAsia="Times New Roman" w:hAnsi="Sylfaen" w:cs="Sylfaen"/>
                <w:bCs/>
                <w:noProof/>
                <w:lang w:val="ka-GE"/>
              </w:rPr>
              <w:t xml:space="preserve">საშუალო მოხმარება </w:t>
            </w: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(</w:t>
            </w:r>
            <w:r w:rsidR="00B95AFD">
              <w:rPr>
                <w:rFonts w:ascii="Sylfaen" w:eastAsia="Times New Roman" w:hAnsi="Sylfaen" w:cs="Sylfaen"/>
                <w:bCs/>
                <w:noProof/>
                <w:lang w:val="ka-GE"/>
              </w:rPr>
              <w:t xml:space="preserve">6 </w:t>
            </w:r>
            <w:r w:rsidR="00266E6D">
              <w:rPr>
                <w:rFonts w:ascii="Sylfaen" w:eastAsia="Times New Roman" w:hAnsi="Sylfaen" w:cs="Sylfaen"/>
                <w:bCs/>
                <w:noProof/>
                <w:lang w:val="ka-GE"/>
              </w:rPr>
              <w:t>კვარტ</w:t>
            </w: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ლის მონაცემებზე დაყრდნობით)</w:t>
            </w:r>
          </w:p>
        </w:tc>
        <w:tc>
          <w:tcPr>
            <w:tcW w:w="3510" w:type="dxa"/>
          </w:tcPr>
          <w:p w:rsidR="00266E6D" w:rsidRDefault="00B95AFD" w:rsidP="00266E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28807</w:t>
            </w:r>
            <w:r w:rsidR="00266E6D">
              <w:rPr>
                <w:rFonts w:ascii="Sylfaen" w:eastAsia="Times New Roman" w:hAnsi="Sylfaen" w:cs="Sylfaen"/>
                <w:bCs/>
                <w:noProof/>
                <w:lang w:val="ka-GE"/>
              </w:rPr>
              <w:t xml:space="preserve"> გ</w:t>
            </w:r>
          </w:p>
        </w:tc>
      </w:tr>
      <w:tr w:rsidR="00266E6D" w:rsidTr="00C27A8C">
        <w:tc>
          <w:tcPr>
            <w:tcW w:w="6768" w:type="dxa"/>
          </w:tcPr>
          <w:p w:rsidR="00266E6D" w:rsidRDefault="00266E6D" w:rsidP="001D0F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საშუალო წლიური (4 კვარტალი)</w:t>
            </w:r>
            <w:r w:rsidR="00C27A8C">
              <w:rPr>
                <w:rFonts w:ascii="Sylfaen" w:eastAsia="Times New Roman" w:hAnsi="Sylfaen" w:cs="Sylfaen"/>
                <w:bCs/>
                <w:noProof/>
                <w:lang w:val="ka-GE"/>
              </w:rPr>
              <w:t xml:space="preserve"> მოხმარება</w:t>
            </w:r>
          </w:p>
        </w:tc>
        <w:tc>
          <w:tcPr>
            <w:tcW w:w="3510" w:type="dxa"/>
          </w:tcPr>
          <w:p w:rsidR="00266E6D" w:rsidRDefault="00B95AFD" w:rsidP="00266E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115230 გ (115 კგ)</w:t>
            </w:r>
          </w:p>
        </w:tc>
      </w:tr>
      <w:tr w:rsidR="00266E6D" w:rsidTr="00C27A8C">
        <w:tc>
          <w:tcPr>
            <w:tcW w:w="6768" w:type="dxa"/>
          </w:tcPr>
          <w:p w:rsidR="00266E6D" w:rsidRDefault="00C27A8C" w:rsidP="001D0F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დაანგარისებისას კონვენციით გათვალის</w:t>
            </w:r>
            <w:r w:rsidR="00266E6D">
              <w:rPr>
                <w:rFonts w:ascii="Sylfaen" w:eastAsia="Times New Roman" w:hAnsi="Sylfaen" w:cs="Sylfaen"/>
                <w:bCs/>
                <w:noProof/>
                <w:lang w:val="ka-GE"/>
              </w:rPr>
              <w:t>წ</w:t>
            </w: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ი</w:t>
            </w:r>
            <w:r w:rsidR="00266E6D">
              <w:rPr>
                <w:rFonts w:ascii="Sylfaen" w:eastAsia="Times New Roman" w:hAnsi="Sylfaen" w:cs="Sylfaen"/>
                <w:bCs/>
                <w:noProof/>
                <w:lang w:val="ka-GE"/>
              </w:rPr>
              <w:t>ნებული +20%</w:t>
            </w:r>
          </w:p>
        </w:tc>
        <w:tc>
          <w:tcPr>
            <w:tcW w:w="3510" w:type="dxa"/>
          </w:tcPr>
          <w:p w:rsidR="00266E6D" w:rsidRDefault="00B95AFD" w:rsidP="00266E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138 კგ</w:t>
            </w:r>
          </w:p>
        </w:tc>
      </w:tr>
    </w:tbl>
    <w:p w:rsidR="00566DDA" w:rsidRDefault="00566DDA" w:rsidP="001D0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</w:p>
    <w:p w:rsidR="00A72494" w:rsidRPr="00566DDA" w:rsidRDefault="00A72494" w:rsidP="001D0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</w:p>
    <w:sectPr w:rsidR="00A72494" w:rsidRPr="00566DDA" w:rsidSect="0058299B">
      <w:pgSz w:w="12240" w:h="15840"/>
      <w:pgMar w:top="450" w:right="81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00C17"/>
    <w:multiLevelType w:val="hybridMultilevel"/>
    <w:tmpl w:val="143EFB90"/>
    <w:lvl w:ilvl="0" w:tplc="52E0E0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9015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30A3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2039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F249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0A8E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64D2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8E6B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2AD0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BD"/>
    <w:rsid w:val="001628D2"/>
    <w:rsid w:val="00194338"/>
    <w:rsid w:val="001D0FAF"/>
    <w:rsid w:val="001D3939"/>
    <w:rsid w:val="00217021"/>
    <w:rsid w:val="00266E6D"/>
    <w:rsid w:val="002702F6"/>
    <w:rsid w:val="002E51F3"/>
    <w:rsid w:val="00347BF3"/>
    <w:rsid w:val="005417E3"/>
    <w:rsid w:val="00563D58"/>
    <w:rsid w:val="00566DDA"/>
    <w:rsid w:val="0057293F"/>
    <w:rsid w:val="0058299B"/>
    <w:rsid w:val="005D0E91"/>
    <w:rsid w:val="00662890"/>
    <w:rsid w:val="006749FD"/>
    <w:rsid w:val="008E7EB2"/>
    <w:rsid w:val="00A72494"/>
    <w:rsid w:val="00AC6482"/>
    <w:rsid w:val="00AE5C17"/>
    <w:rsid w:val="00B2421E"/>
    <w:rsid w:val="00B35604"/>
    <w:rsid w:val="00B717F0"/>
    <w:rsid w:val="00B95AFD"/>
    <w:rsid w:val="00BA5A39"/>
    <w:rsid w:val="00BB3EE5"/>
    <w:rsid w:val="00BC3D14"/>
    <w:rsid w:val="00C27A8C"/>
    <w:rsid w:val="00D035DC"/>
    <w:rsid w:val="00E30922"/>
    <w:rsid w:val="00E520BD"/>
    <w:rsid w:val="00E662F9"/>
    <w:rsid w:val="00FB3744"/>
    <w:rsid w:val="00FD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FD70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9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2F9"/>
    <w:pPr>
      <w:ind w:left="720"/>
      <w:contextualSpacing/>
    </w:pPr>
  </w:style>
  <w:style w:type="table" w:styleId="TableGrid">
    <w:name w:val="Table Grid"/>
    <w:basedOn w:val="TableNormal"/>
    <w:uiPriority w:val="59"/>
    <w:rsid w:val="00566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FD70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9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2F9"/>
    <w:pPr>
      <w:ind w:left="720"/>
      <w:contextualSpacing/>
    </w:pPr>
  </w:style>
  <w:style w:type="table" w:styleId="TableGrid">
    <w:name w:val="Table Grid"/>
    <w:basedOn w:val="TableNormal"/>
    <w:uiPriority w:val="59"/>
    <w:rsid w:val="00566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3863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277380599391604"/>
          <c:y val="3.2995758036772821E-2"/>
          <c:w val="0.67385473450434086"/>
          <c:h val="0.827036220472440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იმპორტი</c:v>
                </c:pt>
              </c:strCache>
            </c:strRef>
          </c:tx>
          <c:spPr>
            <a:ln>
              <a:solidFill>
                <a:schemeClr val="tx2">
                  <a:lumMod val="40000"/>
                  <a:lumOff val="60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2.2108843537414966E-2"/>
                  <c:y val="-6.6666666666666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506-4218-AF81-E70825E4409D}"/>
                </c:ext>
              </c:extLst>
            </c:dLbl>
            <c:dLbl>
              <c:idx val="1"/>
              <c:layout>
                <c:manualLayout>
                  <c:x val="2.0408163265306121E-2"/>
                  <c:y val="-6.6666666666666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506-4218-AF81-E70825E4409D}"/>
                </c:ext>
              </c:extLst>
            </c:dLbl>
            <c:dLbl>
              <c:idx val="4"/>
              <c:layout>
                <c:manualLayout>
                  <c:x val="-3.7193467971315302E-3"/>
                  <c:y val="1.33333333333333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1000"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506-4218-AF81-E70825E4409D}"/>
                </c:ext>
              </c:extLst>
            </c:dLbl>
            <c:dLbl>
              <c:idx val="5"/>
              <c:layout>
                <c:manualLayout>
                  <c:x val="2.3809523809523746E-2"/>
                  <c:y val="-2.0000000000000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506-4218-AF81-E70825E4409D}"/>
                </c:ext>
              </c:extLst>
            </c:dLbl>
            <c:dLbl>
              <c:idx val="6"/>
              <c:layout>
                <c:manualLayout>
                  <c:x val="4.328827097449639E-2"/>
                  <c:y val="0.114713572497948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1000"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6.8774101554613346E-2"/>
                      <c:h val="5.401679790026246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E506-4218-AF81-E70825E4409D}"/>
                </c:ext>
              </c:extLst>
            </c:dLbl>
            <c:dLbl>
              <c:idx val="7"/>
              <c:layout>
                <c:manualLayout>
                  <c:x val="-2.7635123015480805E-2"/>
                  <c:y val="8.258558372327563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1000"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E506-4218-AF81-E70825E4409D}"/>
                </c:ext>
              </c:extLst>
            </c:dLbl>
            <c:dLbl>
              <c:idx val="8"/>
              <c:layout>
                <c:manualLayout>
                  <c:x val="-1.301720130172013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Sheet1!$B$2:$B$10</c:f>
              <c:numCache>
                <c:formatCode>General</c:formatCode>
                <c:ptCount val="9"/>
                <c:pt idx="0">
                  <c:v>141655.20000000001</c:v>
                </c:pt>
                <c:pt idx="1">
                  <c:v>215616</c:v>
                </c:pt>
                <c:pt idx="2">
                  <c:v>0</c:v>
                </c:pt>
                <c:pt idx="3">
                  <c:v>0</c:v>
                </c:pt>
                <c:pt idx="4">
                  <c:v>15091.8</c:v>
                </c:pt>
                <c:pt idx="5">
                  <c:v>78127.5</c:v>
                </c:pt>
                <c:pt idx="6">
                  <c:v>39130.6</c:v>
                </c:pt>
                <c:pt idx="7">
                  <c:v>108724.6</c:v>
                </c:pt>
                <c:pt idx="8">
                  <c:v>126440.2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506-4218-AF81-E70825E4409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მოხმარება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1.870748299319727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67E-421F-A380-17AF2BA4C475}"/>
                </c:ext>
              </c:extLst>
            </c:dLbl>
            <c:dLbl>
              <c:idx val="1"/>
              <c:layout>
                <c:manualLayout>
                  <c:x val="3.9115646258503403E-2"/>
                  <c:y val="-6.6666666666666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E506-4218-AF81-E70825E4409D}"/>
                </c:ext>
              </c:extLst>
            </c:dLbl>
            <c:dLbl>
              <c:idx val="3"/>
              <c:layout>
                <c:manualLayout>
                  <c:x val="1.020408163265306E-2"/>
                  <c:y val="0.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E506-4218-AF81-E70825E4409D}"/>
                </c:ext>
              </c:extLst>
            </c:dLbl>
            <c:dLbl>
              <c:idx val="4"/>
              <c:layout>
                <c:manualLayout>
                  <c:x val="-1.339118325118728E-7"/>
                  <c:y val="6.66666666666660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E506-4218-AF81-E70825E4409D}"/>
                </c:ext>
              </c:extLst>
            </c:dLbl>
            <c:dLbl>
              <c:idx val="5"/>
              <c:layout>
                <c:manualLayout>
                  <c:x val="-4.2517006802721087E-2"/>
                  <c:y val="6.33333333333333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1000"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E506-4218-AF81-E70825E4409D}"/>
                </c:ext>
              </c:extLst>
            </c:dLbl>
            <c:dLbl>
              <c:idx val="6"/>
              <c:layout>
                <c:manualLayout>
                  <c:x val="-3.1495305875227253E-2"/>
                  <c:y val="-3.33333333333333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E506-4218-AF81-E70825E4409D}"/>
                </c:ext>
              </c:extLst>
            </c:dLbl>
            <c:dLbl>
              <c:idx val="7"/>
              <c:layout>
                <c:manualLayout>
                  <c:x val="1.5306122448979591E-2"/>
                  <c:y val="1.3333333333333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E506-4218-AF81-E70825E4409D}"/>
                </c:ext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1000"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Sheet1!$C$2:$C$10</c:f>
              <c:numCache>
                <c:formatCode>General</c:formatCode>
                <c:ptCount val="9"/>
                <c:pt idx="0">
                  <c:v>11387</c:v>
                </c:pt>
                <c:pt idx="1">
                  <c:v>143334.6</c:v>
                </c:pt>
                <c:pt idx="2">
                  <c:v>25565.1</c:v>
                </c:pt>
                <c:pt idx="3">
                  <c:v>51103.5</c:v>
                </c:pt>
                <c:pt idx="4">
                  <c:v>80628.600000000006</c:v>
                </c:pt>
                <c:pt idx="5">
                  <c:v>60942</c:v>
                </c:pt>
                <c:pt idx="6">
                  <c:v>42675.1</c:v>
                </c:pt>
                <c:pt idx="7">
                  <c:v>112569.7</c:v>
                </c:pt>
                <c:pt idx="8">
                  <c:v>60277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E506-4218-AF81-E70825E4409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მოთხ; იმპ.</c:v>
                </c:pt>
              </c:strCache>
            </c:strRef>
          </c:tx>
          <c:invertIfNegative val="0"/>
          <c:dLbls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255</a:t>
                    </a:r>
                    <a:r>
                      <a:rPr lang="ka-GE"/>
                      <a:t>,4 კგ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Sheet1!$D$2:$D$10</c:f>
              <c:numCache>
                <c:formatCode>General</c:formatCode>
                <c:ptCount val="9"/>
                <c:pt idx="8">
                  <c:v>255400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E506-4218-AF81-E70825E440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5471744"/>
        <c:axId val="133761856"/>
      </c:barChart>
      <c:catAx>
        <c:axId val="165471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3761856"/>
        <c:crosses val="autoZero"/>
        <c:auto val="1"/>
        <c:lblAlgn val="ctr"/>
        <c:lblOffset val="100"/>
        <c:noMultiLvlLbl val="0"/>
      </c:catAx>
      <c:valAx>
        <c:axId val="13376185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654717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689677388652773"/>
          <c:y val="0.26122388451443568"/>
          <c:w val="0.15035599629544213"/>
          <c:h val="0.19673389390294882"/>
        </c:manualLayout>
      </c:layout>
      <c:overlay val="0"/>
      <c:txPr>
        <a:bodyPr/>
        <a:lstStyle/>
        <a:p>
          <a:pPr>
            <a:defRPr sz="1000" baseline="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aseline="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Jikia</dc:creator>
  <cp:lastModifiedBy>User</cp:lastModifiedBy>
  <cp:revision>2</cp:revision>
  <cp:lastPrinted>2019-08-15T14:03:00Z</cp:lastPrinted>
  <dcterms:created xsi:type="dcterms:W3CDTF">2019-08-30T14:16:00Z</dcterms:created>
  <dcterms:modified xsi:type="dcterms:W3CDTF">2019-08-30T14:16:00Z</dcterms:modified>
</cp:coreProperties>
</file>